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84" w:rsidRDefault="00B36684" w:rsidP="00684149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ĐÁP ÁN ĐỀ THI HẾT MÔN </w:t>
      </w:r>
    </w:p>
    <w:p w:rsidR="00B36684" w:rsidRDefault="00B36684" w:rsidP="00684149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TƯ PHÁP ĐỐI VỚI NGƯỜI CHƯA THÀNH NIÊN</w:t>
      </w:r>
    </w:p>
    <w:p w:rsidR="00B36684" w:rsidRDefault="00DA228C" w:rsidP="0068414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B36684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="00B36684">
        <w:rPr>
          <w:rFonts w:ascii="Times New Roman" w:hAnsi="Times New Roman"/>
          <w:b/>
          <w:sz w:val="28"/>
          <w:szCs w:val="28"/>
        </w:rPr>
        <w:t xml:space="preserve"> 1 (5 </w:t>
      </w:r>
      <w:proofErr w:type="spellStart"/>
      <w:r w:rsidR="00B36684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="00B36684">
        <w:rPr>
          <w:rFonts w:ascii="Times New Roman" w:hAnsi="Times New Roman"/>
          <w:b/>
          <w:sz w:val="28"/>
          <w:szCs w:val="28"/>
        </w:rPr>
        <w:t xml:space="preserve">):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B36684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="00B36684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="00B366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i/>
          <w:sz w:val="28"/>
          <w:szCs w:val="28"/>
        </w:rPr>
        <w:t>pháp</w:t>
      </w:r>
      <w:proofErr w:type="spellEnd"/>
      <w:r w:rsidR="00B366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="00B366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B366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="00B366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i/>
          <w:sz w:val="28"/>
          <w:szCs w:val="28"/>
        </w:rPr>
        <w:t>chưa</w:t>
      </w:r>
      <w:proofErr w:type="spellEnd"/>
      <w:r w:rsidR="00B366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="00B366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i/>
          <w:sz w:val="28"/>
          <w:szCs w:val="28"/>
        </w:rPr>
        <w:t>niên</w:t>
      </w:r>
      <w:proofErr w:type="spellEnd"/>
      <w:r w:rsidR="00B36684">
        <w:rPr>
          <w:rFonts w:ascii="Times New Roman" w:hAnsi="Times New Roman" w:cs="Times New Roman"/>
          <w:i/>
          <w:sz w:val="28"/>
          <w:szCs w:val="28"/>
        </w:rPr>
        <w:t>”</w:t>
      </w:r>
      <w:r w:rsidR="00B366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6684"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C6B99" w:rsidRDefault="00F32173" w:rsidP="00684149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C6B99" w:rsidRPr="00CC6B99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="00CC6B99" w:rsidRPr="00CC6B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6B99" w:rsidRPr="00CC6B99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="00CC6B99">
        <w:rPr>
          <w:rFonts w:ascii="Times New Roman" w:hAnsi="Times New Roman" w:cs="Times New Roman"/>
          <w:b/>
          <w:sz w:val="28"/>
          <w:szCs w:val="28"/>
        </w:rPr>
        <w:t>:</w:t>
      </w:r>
    </w:p>
    <w:p w:rsidR="00CC6B99" w:rsidRPr="00DA228C" w:rsidRDefault="00F32173" w:rsidP="00684149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B99" w:rsidRPr="00DA228C">
        <w:rPr>
          <w:rFonts w:ascii="Times New Roman" w:hAnsi="Times New Roman" w:cs="Times New Roman"/>
          <w:i/>
          <w:sz w:val="28"/>
          <w:szCs w:val="28"/>
        </w:rPr>
        <w:t>1.</w:t>
      </w:r>
      <w:r w:rsidR="00CC6B99" w:rsidRPr="00DA22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C6B99" w:rsidRPr="00DA228C">
        <w:rPr>
          <w:rFonts w:ascii="Times New Roman" w:hAnsi="Times New Roman" w:cs="Times New Roman"/>
          <w:i/>
          <w:sz w:val="28"/>
          <w:szCs w:val="28"/>
        </w:rPr>
        <w:t>Phân</w:t>
      </w:r>
      <w:proofErr w:type="spellEnd"/>
      <w:r w:rsidR="00CC6B99" w:rsidRPr="00DA22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DA228C">
        <w:rPr>
          <w:rFonts w:ascii="Times New Roman" w:hAnsi="Times New Roman" w:cs="Times New Roman"/>
          <w:i/>
          <w:sz w:val="28"/>
          <w:szCs w:val="28"/>
        </w:rPr>
        <w:t>tích</w:t>
      </w:r>
      <w:proofErr w:type="spellEnd"/>
      <w:r w:rsidR="00CC6B99" w:rsidRPr="00DA22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DA228C">
        <w:rPr>
          <w:rFonts w:ascii="Times New Roman" w:hAnsi="Times New Roman" w:cs="Times New Roman"/>
          <w:i/>
          <w:sz w:val="28"/>
          <w:szCs w:val="28"/>
        </w:rPr>
        <w:t>khái</w:t>
      </w:r>
      <w:proofErr w:type="spellEnd"/>
      <w:r w:rsidR="00CC6B99" w:rsidRPr="00DA22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DA228C">
        <w:rPr>
          <w:rFonts w:ascii="Times New Roman" w:hAnsi="Times New Roman" w:cs="Times New Roman"/>
          <w:i/>
          <w:sz w:val="28"/>
          <w:szCs w:val="28"/>
        </w:rPr>
        <w:t>niệm</w:t>
      </w:r>
      <w:proofErr w:type="spellEnd"/>
      <w:r w:rsidR="00CC6B99" w:rsidRPr="00DA228C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="00CC6B99" w:rsidRPr="00DA228C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="00CC6B99" w:rsidRPr="00DA22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DA228C">
        <w:rPr>
          <w:rFonts w:ascii="Times New Roman" w:hAnsi="Times New Roman" w:cs="Times New Roman"/>
          <w:i/>
          <w:sz w:val="28"/>
          <w:szCs w:val="28"/>
        </w:rPr>
        <w:t>pháp</w:t>
      </w:r>
      <w:proofErr w:type="spellEnd"/>
      <w:r w:rsidR="00CC6B99" w:rsidRPr="00DA22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DA228C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="00CC6B99" w:rsidRPr="00DA22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DA228C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CC6B99" w:rsidRPr="00DA22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DA228C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="00CC6B99" w:rsidRPr="00DA22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DA228C">
        <w:rPr>
          <w:rFonts w:ascii="Times New Roman" w:hAnsi="Times New Roman" w:cs="Times New Roman"/>
          <w:i/>
          <w:sz w:val="28"/>
          <w:szCs w:val="28"/>
        </w:rPr>
        <w:t>chưa</w:t>
      </w:r>
      <w:proofErr w:type="spellEnd"/>
      <w:r w:rsidR="00CC6B99" w:rsidRPr="00DA22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DA228C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="00CC6B99" w:rsidRPr="00DA22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DA228C">
        <w:rPr>
          <w:rFonts w:ascii="Times New Roman" w:hAnsi="Times New Roman" w:cs="Times New Roman"/>
          <w:i/>
          <w:sz w:val="28"/>
          <w:szCs w:val="28"/>
        </w:rPr>
        <w:t>niên</w:t>
      </w:r>
      <w:proofErr w:type="spellEnd"/>
      <w:r w:rsidR="00CC6B99" w:rsidRPr="00DA228C">
        <w:rPr>
          <w:rFonts w:ascii="Times New Roman" w:hAnsi="Times New Roman" w:cs="Times New Roman"/>
          <w:i/>
          <w:sz w:val="28"/>
          <w:szCs w:val="28"/>
        </w:rPr>
        <w:t xml:space="preserve">” (3 </w:t>
      </w:r>
      <w:proofErr w:type="spellStart"/>
      <w:r w:rsidR="00CC6B99" w:rsidRPr="00DA228C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="00CC6B99" w:rsidRPr="00DA228C">
        <w:rPr>
          <w:rFonts w:ascii="Times New Roman" w:hAnsi="Times New Roman" w:cs="Times New Roman"/>
          <w:i/>
          <w:sz w:val="28"/>
          <w:szCs w:val="28"/>
        </w:rPr>
        <w:t>):</w:t>
      </w:r>
    </w:p>
    <w:p w:rsidR="008D0410" w:rsidRDefault="00F32173" w:rsidP="0068414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4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niên</w:t>
      </w:r>
      <w:proofErr w:type="spellEnd"/>
    </w:p>
    <w:p w:rsidR="008D0410" w:rsidRDefault="00F32173" w:rsidP="0068414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4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>:</w:t>
      </w:r>
    </w:p>
    <w:p w:rsidR="008D0410" w:rsidRDefault="00F32173" w:rsidP="0068414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410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niên</w:t>
      </w:r>
      <w:proofErr w:type="spellEnd"/>
    </w:p>
    <w:p w:rsidR="008D0410" w:rsidRDefault="00F32173" w:rsidP="0068414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410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niên</w:t>
      </w:r>
      <w:proofErr w:type="spellEnd"/>
    </w:p>
    <w:p w:rsidR="00CC6B99" w:rsidRDefault="00F32173" w:rsidP="0068414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410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hồi</w:t>
      </w:r>
      <w:proofErr w:type="spellEnd"/>
    </w:p>
    <w:p w:rsidR="00CC6B99" w:rsidRPr="007373AA" w:rsidRDefault="00F32173" w:rsidP="00684149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Hệ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thống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pháp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chưa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niên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Việt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Nam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đáp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ứng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ở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mức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độ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nào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so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cầu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mực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pháp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lý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quốc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 xml:space="preserve"> (2 </w:t>
      </w:r>
      <w:proofErr w:type="spellStart"/>
      <w:r w:rsidR="00CC6B99" w:rsidRPr="007373AA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="00CC6B99" w:rsidRPr="007373AA">
        <w:rPr>
          <w:rFonts w:ascii="Times New Roman" w:hAnsi="Times New Roman" w:cs="Times New Roman"/>
          <w:i/>
          <w:sz w:val="28"/>
          <w:szCs w:val="28"/>
        </w:rPr>
        <w:t>):</w:t>
      </w:r>
    </w:p>
    <w:p w:rsidR="00CC6B99" w:rsidRDefault="00F32173" w:rsidP="0068414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3AA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8D0410">
        <w:rPr>
          <w:rFonts w:ascii="Times New Roman" w:hAnsi="Times New Roman" w:cs="Times New Roman"/>
          <w:sz w:val="28"/>
          <w:szCs w:val="28"/>
        </w:rPr>
        <w:t>ần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8D0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410"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="009F78F7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32173" w:rsidRDefault="00F32173" w:rsidP="0068414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>?</w:t>
      </w:r>
    </w:p>
    <w:p w:rsidR="00F32173" w:rsidRDefault="00F32173" w:rsidP="0068414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C6B99" w:rsidRPr="00DA228C" w:rsidRDefault="00F32173" w:rsidP="0068414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do…</w:t>
      </w:r>
      <w:r w:rsidR="009F78F7">
        <w:rPr>
          <w:rFonts w:ascii="Times New Roman" w:hAnsi="Times New Roman" w:cs="Times New Roman"/>
          <w:sz w:val="28"/>
          <w:szCs w:val="28"/>
        </w:rPr>
        <w:t xml:space="preserve">hay </w:t>
      </w:r>
      <w:proofErr w:type="spellStart"/>
      <w:r w:rsidR="009F78F7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9F78F7">
        <w:rPr>
          <w:rFonts w:ascii="Times New Roman" w:hAnsi="Times New Roman" w:cs="Times New Roman"/>
          <w:sz w:val="28"/>
          <w:szCs w:val="28"/>
        </w:rPr>
        <w:t>?</w:t>
      </w:r>
    </w:p>
    <w:p w:rsidR="00DA228C" w:rsidRDefault="00DA228C" w:rsidP="00684149">
      <w:pPr>
        <w:spacing w:after="0" w:line="288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B36684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="00B36684">
        <w:rPr>
          <w:rFonts w:ascii="Times New Roman" w:hAnsi="Times New Roman"/>
          <w:b/>
          <w:sz w:val="28"/>
          <w:szCs w:val="28"/>
        </w:rPr>
        <w:t xml:space="preserve"> 2 (5 </w:t>
      </w:r>
      <w:proofErr w:type="spellStart"/>
      <w:r w:rsidR="00B36684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="00B36684">
        <w:rPr>
          <w:rFonts w:ascii="Times New Roman" w:hAnsi="Times New Roman"/>
          <w:b/>
          <w:sz w:val="28"/>
          <w:szCs w:val="28"/>
        </w:rPr>
        <w:t xml:space="preserve">):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B3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684">
        <w:rPr>
          <w:rFonts w:ascii="Times New Roman" w:hAnsi="Times New Roman" w:cs="Times New Roman"/>
          <w:sz w:val="28"/>
          <w:szCs w:val="28"/>
        </w:rPr>
        <w:t>tội</w:t>
      </w:r>
      <w:proofErr w:type="spellEnd"/>
      <w:r w:rsidR="00B36684">
        <w:rPr>
          <w:rFonts w:ascii="Times New Roman" w:hAnsi="Times New Roman"/>
          <w:bCs/>
          <w:iCs/>
          <w:sz w:val="28"/>
          <w:szCs w:val="28"/>
        </w:rPr>
        <w:t>?</w:t>
      </w:r>
      <w:r w:rsidR="007373AA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</w:p>
    <w:p w:rsidR="00DA228C" w:rsidRPr="00DA228C" w:rsidRDefault="00DA228C" w:rsidP="00684149">
      <w:pPr>
        <w:spacing w:after="0" w:line="288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1.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Những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lợi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ích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của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xử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lý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chuyển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hướng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người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chưa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thành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niên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phạm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tội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(2</w:t>
      </w:r>
      <w:proofErr w:type="gramStart"/>
      <w:r w:rsidRPr="00DA228C">
        <w:rPr>
          <w:rFonts w:ascii="Times New Roman" w:hAnsi="Times New Roman"/>
          <w:bCs/>
          <w:i/>
          <w:iCs/>
          <w:sz w:val="28"/>
          <w:szCs w:val="28"/>
        </w:rPr>
        <w:t>,5</w:t>
      </w:r>
      <w:proofErr w:type="gram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điểm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DA228C" w:rsidRDefault="00DA228C" w:rsidP="00684149">
      <w:pPr>
        <w:spacing w:after="0" w:line="288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proofErr w:type="spellStart"/>
      <w:r w:rsidR="000119D2">
        <w:rPr>
          <w:rFonts w:ascii="Times New Roman" w:hAnsi="Times New Roman"/>
          <w:bCs/>
          <w:iCs/>
          <w:sz w:val="28"/>
          <w:szCs w:val="28"/>
        </w:rPr>
        <w:t>Cần</w:t>
      </w:r>
      <w:proofErr w:type="spellEnd"/>
      <w:r w:rsidR="000119D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0119D2">
        <w:rPr>
          <w:rFonts w:ascii="Times New Roman" w:hAnsi="Times New Roman"/>
          <w:bCs/>
          <w:iCs/>
          <w:sz w:val="28"/>
          <w:szCs w:val="28"/>
        </w:rPr>
        <w:t>p</w:t>
      </w:r>
      <w:r w:rsidR="00684149">
        <w:rPr>
          <w:rFonts w:ascii="Times New Roman" w:hAnsi="Times New Roman"/>
          <w:bCs/>
          <w:iCs/>
          <w:sz w:val="28"/>
          <w:szCs w:val="28"/>
        </w:rPr>
        <w:t>hân</w:t>
      </w:r>
      <w:proofErr w:type="spellEnd"/>
      <w:r w:rsidR="0068414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684149">
        <w:rPr>
          <w:rFonts w:ascii="Times New Roman" w:hAnsi="Times New Roman"/>
          <w:bCs/>
          <w:iCs/>
          <w:sz w:val="28"/>
          <w:szCs w:val="28"/>
        </w:rPr>
        <w:t>tích</w:t>
      </w:r>
      <w:proofErr w:type="spellEnd"/>
      <w:r w:rsidR="0068414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được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10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nội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cơ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bản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của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lợi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ích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xử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lý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chuyển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hướng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người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chưa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thành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niên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phạm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tội</w:t>
      </w:r>
      <w:proofErr w:type="spellEnd"/>
      <w:r w:rsidR="007373A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A228C" w:rsidRPr="00DA228C" w:rsidRDefault="00DA228C" w:rsidP="00684149">
      <w:pPr>
        <w:spacing w:after="0" w:line="288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2.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Những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khó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khăn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của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xử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lý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chuyển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hướng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người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chưa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thành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niên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phạm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tội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(2</w:t>
      </w:r>
      <w:proofErr w:type="gramStart"/>
      <w:r w:rsidRPr="00DA228C">
        <w:rPr>
          <w:rFonts w:ascii="Times New Roman" w:hAnsi="Times New Roman"/>
          <w:bCs/>
          <w:i/>
          <w:iCs/>
          <w:sz w:val="28"/>
          <w:szCs w:val="28"/>
        </w:rPr>
        <w:t>,5</w:t>
      </w:r>
      <w:proofErr w:type="gramEnd"/>
      <w:r w:rsidRPr="00DA228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DA228C">
        <w:rPr>
          <w:rFonts w:ascii="Times New Roman" w:hAnsi="Times New Roman"/>
          <w:bCs/>
          <w:i/>
          <w:iCs/>
          <w:sz w:val="28"/>
          <w:szCs w:val="28"/>
        </w:rPr>
        <w:t>điểm</w:t>
      </w:r>
      <w:proofErr w:type="spellEnd"/>
      <w:r w:rsidRPr="00DA228C">
        <w:rPr>
          <w:rFonts w:ascii="Times New Roman" w:hAnsi="Times New Roman"/>
          <w:bCs/>
          <w:i/>
          <w:iCs/>
          <w:sz w:val="28"/>
          <w:szCs w:val="28"/>
        </w:rPr>
        <w:t>)</w:t>
      </w:r>
    </w:p>
    <w:p w:rsidR="00DA228C" w:rsidRDefault="00DA228C" w:rsidP="00684149">
      <w:pPr>
        <w:spacing w:after="0" w:line="288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proofErr w:type="spellStart"/>
      <w:r w:rsidR="000119D2">
        <w:rPr>
          <w:rFonts w:ascii="Times New Roman" w:hAnsi="Times New Roman"/>
          <w:bCs/>
          <w:iCs/>
          <w:sz w:val="28"/>
          <w:szCs w:val="28"/>
        </w:rPr>
        <w:t>Cần</w:t>
      </w:r>
      <w:proofErr w:type="spellEnd"/>
      <w:r w:rsidR="000119D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0119D2">
        <w:rPr>
          <w:rFonts w:ascii="Times New Roman" w:hAnsi="Times New Roman"/>
          <w:bCs/>
          <w:iCs/>
          <w:sz w:val="28"/>
          <w:szCs w:val="28"/>
        </w:rPr>
        <w:t>p</w:t>
      </w:r>
      <w:r w:rsidR="00684149">
        <w:rPr>
          <w:rFonts w:ascii="Times New Roman" w:hAnsi="Times New Roman"/>
          <w:bCs/>
          <w:iCs/>
          <w:sz w:val="28"/>
          <w:szCs w:val="28"/>
        </w:rPr>
        <w:t>hân</w:t>
      </w:r>
      <w:proofErr w:type="spellEnd"/>
      <w:r w:rsidR="0068414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684149">
        <w:rPr>
          <w:rFonts w:ascii="Times New Roman" w:hAnsi="Times New Roman"/>
          <w:bCs/>
          <w:iCs/>
          <w:sz w:val="28"/>
          <w:szCs w:val="28"/>
        </w:rPr>
        <w:t>tích</w:t>
      </w:r>
      <w:proofErr w:type="spellEnd"/>
      <w:r w:rsidR="0068414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được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05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nội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cơ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bản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của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khó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khăn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khi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xử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lý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chuyển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hướng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người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chưa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thành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niên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phạm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tội</w:t>
      </w:r>
      <w:proofErr w:type="spellEnd"/>
    </w:p>
    <w:p w:rsidR="00DA228C" w:rsidRDefault="00DA228C" w:rsidP="00684149">
      <w:pPr>
        <w:spacing w:after="0" w:line="288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36684" w:rsidRDefault="00B36684" w:rsidP="0068414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</w:t>
      </w:r>
    </w:p>
    <w:p w:rsidR="00B36684" w:rsidRPr="00CC6B99" w:rsidRDefault="00B36684" w:rsidP="00684149">
      <w:pPr>
        <w:spacing w:after="0" w:line="288" w:lineRule="auto"/>
        <w:rPr>
          <w:rFonts w:ascii="Times New Roman" w:hAnsi="Times New Roman"/>
          <w:bCs/>
          <w:iCs/>
          <w:sz w:val="28"/>
          <w:szCs w:val="28"/>
        </w:rPr>
      </w:pPr>
    </w:p>
    <w:p w:rsidR="00711EBC" w:rsidRDefault="00711EBC" w:rsidP="00684149">
      <w:pPr>
        <w:spacing w:after="0" w:line="288" w:lineRule="auto"/>
      </w:pPr>
    </w:p>
    <w:sectPr w:rsidR="00711EBC" w:rsidSect="0020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B36684"/>
    <w:rsid w:val="000119D2"/>
    <w:rsid w:val="00202CBB"/>
    <w:rsid w:val="00466C5E"/>
    <w:rsid w:val="00684149"/>
    <w:rsid w:val="00711EBC"/>
    <w:rsid w:val="007373AA"/>
    <w:rsid w:val="008D0410"/>
    <w:rsid w:val="009F78F7"/>
    <w:rsid w:val="00B36684"/>
    <w:rsid w:val="00CC6B99"/>
    <w:rsid w:val="00DA228C"/>
    <w:rsid w:val="00F3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MacAir</dc:creator>
  <cp:keywords/>
  <dc:description/>
  <cp:lastModifiedBy>MacAir</cp:lastModifiedBy>
  <cp:revision>11</cp:revision>
  <dcterms:created xsi:type="dcterms:W3CDTF">2018-12-03T03:36:00Z</dcterms:created>
  <dcterms:modified xsi:type="dcterms:W3CDTF">2018-12-10T03:15:00Z</dcterms:modified>
</cp:coreProperties>
</file>